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90" w:rsidRPr="008A4659" w:rsidRDefault="00FB2290" w:rsidP="008A4659">
      <w:pPr>
        <w:jc w:val="center"/>
        <w:rPr>
          <w:b/>
          <w:bCs/>
          <w:sz w:val="32"/>
          <w:szCs w:val="32"/>
          <w:u w:val="single"/>
        </w:rPr>
      </w:pPr>
      <w:r w:rsidRPr="008A4659">
        <w:rPr>
          <w:b/>
          <w:bCs/>
          <w:sz w:val="32"/>
          <w:szCs w:val="32"/>
          <w:u w:val="single"/>
        </w:rPr>
        <w:t>TABLEAU DE REFERENCES ANNEAUX LA CABANE</w:t>
      </w:r>
    </w:p>
    <w:p w:rsidR="00FB2290" w:rsidRDefault="00FB2290" w:rsidP="008A4659">
      <w:pPr>
        <w:jc w:val="center"/>
      </w:pPr>
    </w:p>
    <w:p w:rsidR="00FB2290" w:rsidRDefault="00FB2290" w:rsidP="008A4659">
      <w:pPr>
        <w:jc w:val="center"/>
      </w:pPr>
      <w:r>
        <w:t xml:space="preserve">Après différents problèmes d’approvisionnement, voici un tableau des anneaux que nous référençons, avec de nouvelles références (le numéro correspondant </w:t>
      </w:r>
      <w:r w:rsidR="001B4CC7">
        <w:t>au diamètre</w:t>
      </w:r>
      <w:r>
        <w:t xml:space="preserve"> de l’anneau).</w:t>
      </w:r>
    </w:p>
    <w:p w:rsidR="00FB2290" w:rsidRDefault="00FB2290" w:rsidP="008A4659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4"/>
        <w:gridCol w:w="1854"/>
        <w:gridCol w:w="1854"/>
        <w:gridCol w:w="1856"/>
        <w:gridCol w:w="1855"/>
      </w:tblGrid>
      <w:tr w:rsidR="00FB2290" w:rsidRPr="00785070">
        <w:trPr>
          <w:trHeight w:val="1128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85070">
              <w:rPr>
                <w:b/>
                <w:bCs/>
                <w:sz w:val="28"/>
                <w:szCs w:val="28"/>
              </w:rPr>
              <w:t>ANCIENNE REFERENCE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85070">
              <w:rPr>
                <w:b/>
                <w:bCs/>
                <w:color w:val="FF0000"/>
                <w:sz w:val="28"/>
                <w:szCs w:val="28"/>
              </w:rPr>
              <w:t>NOUVELLE REFERENCE</w:t>
            </w:r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85070">
              <w:rPr>
                <w:b/>
                <w:bCs/>
                <w:sz w:val="28"/>
                <w:szCs w:val="28"/>
              </w:rPr>
              <w:t>TAILLE</w:t>
            </w: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85070">
              <w:rPr>
                <w:b/>
                <w:bCs/>
                <w:sz w:val="28"/>
                <w:szCs w:val="28"/>
              </w:rPr>
              <w:t>ECHANTILLON</w:t>
            </w: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85070">
              <w:rPr>
                <w:b/>
                <w:bCs/>
                <w:sz w:val="28"/>
                <w:szCs w:val="28"/>
              </w:rPr>
              <w:t>COULEURS DISPONIBLES</w:t>
            </w:r>
          </w:p>
        </w:tc>
      </w:tr>
      <w:tr w:rsidR="00FB2290" w:rsidRPr="00785070">
        <w:trPr>
          <w:trHeight w:val="1369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ANO05MM</w:t>
            </w:r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</w:rPr>
              <w:t>ANN05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+ Couleur</w:t>
            </w:r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5mm extérieur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Epaisseur 1mm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E713B2" w:rsidRDefault="00FB2290" w:rsidP="00785070">
            <w:pPr>
              <w:spacing w:after="0" w:line="240" w:lineRule="auto"/>
              <w:jc w:val="center"/>
            </w:pPr>
            <w:r w:rsidRPr="00785070">
              <w:t>Argent,</w:t>
            </w:r>
          </w:p>
          <w:p w:rsidR="00E713B2" w:rsidRDefault="00FB2290" w:rsidP="00785070">
            <w:pPr>
              <w:spacing w:after="0" w:line="240" w:lineRule="auto"/>
              <w:jc w:val="center"/>
            </w:pPr>
            <w:r w:rsidRPr="00785070">
              <w:t xml:space="preserve"> hématite,</w:t>
            </w:r>
          </w:p>
          <w:p w:rsidR="00E713B2" w:rsidRDefault="00FB2290" w:rsidP="00785070">
            <w:pPr>
              <w:spacing w:after="0" w:line="240" w:lineRule="auto"/>
              <w:jc w:val="center"/>
            </w:pPr>
            <w:r w:rsidRPr="00785070">
              <w:t xml:space="preserve"> bronze,</w:t>
            </w:r>
          </w:p>
          <w:p w:rsidR="00E713B2" w:rsidRDefault="00FB2290" w:rsidP="00785070">
            <w:pPr>
              <w:spacing w:after="0" w:line="240" w:lineRule="auto"/>
              <w:jc w:val="center"/>
            </w:pPr>
            <w:r w:rsidRPr="00785070">
              <w:t xml:space="preserve"> </w:t>
            </w:r>
            <w:proofErr w:type="spellStart"/>
            <w:r w:rsidRPr="00785070">
              <w:t>raw</w:t>
            </w:r>
            <w:proofErr w:type="spellEnd"/>
            <w:r w:rsidRPr="00785070">
              <w:t xml:space="preserve">, 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vieil or</w:t>
            </w:r>
          </w:p>
        </w:tc>
      </w:tr>
      <w:tr w:rsidR="00FB2290" w:rsidRPr="00E713B2">
        <w:trPr>
          <w:trHeight w:val="1369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32G10</w:t>
            </w:r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</w:rPr>
              <w:t xml:space="preserve">ANN06 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+couleur</w:t>
            </w:r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6mm extérieur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Epaisseur 1mm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E713B2" w:rsidRDefault="00FB2290" w:rsidP="00785070">
            <w:pPr>
              <w:spacing w:after="0" w:line="240" w:lineRule="auto"/>
              <w:jc w:val="center"/>
            </w:pPr>
            <w:r w:rsidRPr="00785070">
              <w:t xml:space="preserve">Argent, </w:t>
            </w:r>
          </w:p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 xml:space="preserve">hématite, </w:t>
            </w:r>
          </w:p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 xml:space="preserve">bronze, </w:t>
            </w:r>
          </w:p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 xml:space="preserve">vieil or, </w:t>
            </w:r>
          </w:p>
          <w:p w:rsidR="00FB2290" w:rsidRP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E713B2">
              <w:rPr>
                <w:lang w:val="en-US"/>
              </w:rPr>
              <w:t>antic, raw, or</w:t>
            </w:r>
          </w:p>
        </w:tc>
      </w:tr>
      <w:tr w:rsidR="00FB2290" w:rsidRPr="00E713B2">
        <w:trPr>
          <w:trHeight w:val="1369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32G11</w:t>
            </w:r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</w:rPr>
              <w:t xml:space="preserve">ANN10 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+ couleur</w:t>
            </w:r>
          </w:p>
        </w:tc>
        <w:tc>
          <w:tcPr>
            <w:tcW w:w="1854" w:type="dxa"/>
          </w:tcPr>
          <w:p w:rsidR="00FB2290" w:rsidRPr="00785070" w:rsidRDefault="004B16CC" w:rsidP="00785070">
            <w:pPr>
              <w:spacing w:after="0" w:line="240" w:lineRule="auto"/>
              <w:jc w:val="center"/>
            </w:pPr>
            <w:r>
              <w:t>9.5</w:t>
            </w:r>
            <w:r w:rsidR="00FB2290" w:rsidRPr="00785070">
              <w:t>mm extérieur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  <w:r w:rsidRPr="00785070">
              <w:t>Epaisseur 1</w:t>
            </w:r>
            <w:r w:rsidR="004B16CC">
              <w:t>,20</w:t>
            </w:r>
            <w:r w:rsidRPr="00785070">
              <w:t>mm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Argent, </w:t>
            </w:r>
          </w:p>
          <w:p w:rsid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785070">
              <w:rPr>
                <w:lang w:val="en-US"/>
              </w:rPr>
              <w:t>hématite</w:t>
            </w:r>
            <w:proofErr w:type="spellEnd"/>
            <w:r w:rsidRPr="00785070">
              <w:rPr>
                <w:lang w:val="en-US"/>
              </w:rPr>
              <w:t>,</w:t>
            </w:r>
          </w:p>
          <w:p w:rsid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 bronze, </w:t>
            </w:r>
          </w:p>
          <w:p w:rsid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>or,</w:t>
            </w:r>
          </w:p>
          <w:p w:rsidR="00E713B2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 antic, raw</w:t>
            </w:r>
            <w:r w:rsidR="00E713B2">
              <w:rPr>
                <w:lang w:val="en-US"/>
              </w:rPr>
              <w:t xml:space="preserve">, </w:t>
            </w:r>
          </w:p>
          <w:p w:rsidR="00FB2290" w:rsidRPr="00785070" w:rsidRDefault="00E713B2" w:rsidP="0078507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vieil</w:t>
            </w:r>
            <w:proofErr w:type="spellEnd"/>
            <w:r>
              <w:rPr>
                <w:lang w:val="en-US"/>
              </w:rPr>
              <w:t xml:space="preserve"> or</w:t>
            </w:r>
          </w:p>
        </w:tc>
      </w:tr>
      <w:tr w:rsidR="00FB2290" w:rsidRPr="00E713B2">
        <w:trPr>
          <w:trHeight w:val="1389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proofErr w:type="gramStart"/>
            <w:r w:rsidRPr="00785070">
              <w:rPr>
                <w:b/>
                <w:bCs/>
                <w:color w:val="FF0000"/>
                <w:lang w:val="en-US"/>
              </w:rPr>
              <w:t>CREATION !</w:t>
            </w:r>
            <w:proofErr w:type="gramEnd"/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ANN12 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 xml:space="preserve">+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couleur</w:t>
            </w:r>
            <w:proofErr w:type="spellEnd"/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12mm </w:t>
            </w:r>
            <w:proofErr w:type="spellStart"/>
            <w:r w:rsidRPr="00785070">
              <w:rPr>
                <w:lang w:val="en-US"/>
              </w:rPr>
              <w:t>extérieur</w:t>
            </w:r>
            <w:proofErr w:type="spellEnd"/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785070">
              <w:rPr>
                <w:lang w:val="en-US"/>
              </w:rPr>
              <w:t>Épaisseur</w:t>
            </w:r>
            <w:proofErr w:type="spellEnd"/>
            <w:r w:rsidRPr="00785070">
              <w:rPr>
                <w:lang w:val="en-US"/>
              </w:rPr>
              <w:t xml:space="preserve"> 1mm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>Argent,</w:t>
            </w:r>
          </w:p>
          <w:p w:rsidR="00E713B2" w:rsidRPr="004B16CC" w:rsidRDefault="00E713B2" w:rsidP="00785070">
            <w:pPr>
              <w:spacing w:after="0" w:line="240" w:lineRule="auto"/>
              <w:jc w:val="center"/>
            </w:pPr>
            <w:r w:rsidRPr="004B16CC">
              <w:t>hématite</w:t>
            </w:r>
            <w:r w:rsidR="00FB2290" w:rsidRPr="004B16CC">
              <w:t>,</w:t>
            </w:r>
          </w:p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 xml:space="preserve"> bronze</w:t>
            </w:r>
            <w:r w:rsidR="00E713B2" w:rsidRPr="004B16CC">
              <w:t>,</w:t>
            </w:r>
          </w:p>
          <w:p w:rsidR="00FB2290" w:rsidRPr="004B16CC" w:rsidRDefault="00E713B2" w:rsidP="00785070">
            <w:pPr>
              <w:spacing w:after="0" w:line="240" w:lineRule="auto"/>
              <w:jc w:val="center"/>
            </w:pPr>
            <w:r w:rsidRPr="004B16CC">
              <w:t xml:space="preserve"> vieil or</w:t>
            </w:r>
          </w:p>
        </w:tc>
      </w:tr>
      <w:tr w:rsidR="00FB2290" w:rsidRPr="00785070" w:rsidTr="00E713B2">
        <w:trPr>
          <w:trHeight w:val="1514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>32G12</w:t>
            </w:r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ANN20 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 xml:space="preserve">+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couleur</w:t>
            </w:r>
            <w:proofErr w:type="spellEnd"/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20mm </w:t>
            </w:r>
            <w:proofErr w:type="spellStart"/>
            <w:r w:rsidRPr="00785070">
              <w:rPr>
                <w:lang w:val="en-US"/>
              </w:rPr>
              <w:t>extérieur</w:t>
            </w:r>
            <w:proofErr w:type="spellEnd"/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785070">
              <w:rPr>
                <w:lang w:val="en-US"/>
              </w:rPr>
              <w:t>Épaisseur</w:t>
            </w:r>
            <w:proofErr w:type="spellEnd"/>
            <w:r w:rsidRPr="00785070">
              <w:rPr>
                <w:lang w:val="en-US"/>
              </w:rPr>
              <w:t xml:space="preserve"> 2mm</w:t>
            </w: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>Argent,</w:t>
            </w:r>
          </w:p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 xml:space="preserve"> h</w:t>
            </w:r>
            <w:r w:rsidR="00E713B2" w:rsidRPr="004B16CC">
              <w:t>é</w:t>
            </w:r>
            <w:r w:rsidRPr="004B16CC">
              <w:t>matite, bronze</w:t>
            </w:r>
            <w:r w:rsidR="00E713B2" w:rsidRPr="004B16CC">
              <w:t>,</w:t>
            </w:r>
          </w:p>
          <w:p w:rsidR="00FB2290" w:rsidRPr="004B16CC" w:rsidRDefault="00E713B2" w:rsidP="00785070">
            <w:pPr>
              <w:spacing w:after="0" w:line="240" w:lineRule="auto"/>
              <w:jc w:val="center"/>
            </w:pPr>
            <w:r w:rsidRPr="004B16CC">
              <w:t xml:space="preserve"> vieil or</w:t>
            </w:r>
          </w:p>
        </w:tc>
      </w:tr>
      <w:tr w:rsidR="00FB2290" w:rsidRPr="00785070" w:rsidTr="00E713B2">
        <w:trPr>
          <w:trHeight w:val="2005"/>
          <w:jc w:val="center"/>
        </w:trPr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>32G13</w:t>
            </w:r>
          </w:p>
        </w:tc>
        <w:tc>
          <w:tcPr>
            <w:tcW w:w="1854" w:type="dxa"/>
          </w:tcPr>
          <w:p w:rsidR="001B4CC7" w:rsidRPr="001B4CC7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1B4CC7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ANN30 </w:t>
            </w:r>
          </w:p>
          <w:p w:rsidR="00FB2290" w:rsidRPr="00785070" w:rsidRDefault="001B4CC7" w:rsidP="00785070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 xml:space="preserve">+ </w:t>
            </w:r>
            <w:proofErr w:type="spellStart"/>
            <w:r>
              <w:rPr>
                <w:b/>
                <w:bCs/>
                <w:color w:val="FF0000"/>
                <w:lang w:val="en-US"/>
              </w:rPr>
              <w:t>couleur</w:t>
            </w:r>
            <w:proofErr w:type="spellEnd"/>
          </w:p>
        </w:tc>
        <w:tc>
          <w:tcPr>
            <w:tcW w:w="1854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r w:rsidRPr="00785070">
              <w:rPr>
                <w:lang w:val="en-US"/>
              </w:rPr>
              <w:t xml:space="preserve">30mm </w:t>
            </w:r>
            <w:proofErr w:type="spellStart"/>
            <w:r w:rsidRPr="00785070">
              <w:rPr>
                <w:lang w:val="en-US"/>
              </w:rPr>
              <w:t>extérieur</w:t>
            </w:r>
            <w:proofErr w:type="spellEnd"/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785070">
              <w:rPr>
                <w:lang w:val="en-US"/>
              </w:rPr>
              <w:t>Épaisseur</w:t>
            </w:r>
            <w:proofErr w:type="spellEnd"/>
            <w:r w:rsidRPr="00785070">
              <w:rPr>
                <w:lang w:val="en-US"/>
              </w:rPr>
              <w:t xml:space="preserve"> 2mm</w:t>
            </w:r>
          </w:p>
        </w:tc>
        <w:tc>
          <w:tcPr>
            <w:tcW w:w="1855" w:type="dxa"/>
          </w:tcPr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B2290" w:rsidRPr="00785070" w:rsidRDefault="00FB2290" w:rsidP="00785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E713B2" w:rsidRPr="004B16CC" w:rsidRDefault="00FB2290" w:rsidP="00785070">
            <w:pPr>
              <w:spacing w:after="0" w:line="240" w:lineRule="auto"/>
              <w:jc w:val="center"/>
            </w:pPr>
            <w:r w:rsidRPr="004B16CC">
              <w:t>Argent,</w:t>
            </w:r>
          </w:p>
          <w:p w:rsidR="00E713B2" w:rsidRPr="004B16CC" w:rsidRDefault="00E713B2" w:rsidP="00785070">
            <w:pPr>
              <w:spacing w:after="0" w:line="240" w:lineRule="auto"/>
              <w:jc w:val="center"/>
            </w:pPr>
            <w:r w:rsidRPr="004B16CC">
              <w:t xml:space="preserve"> hé</w:t>
            </w:r>
            <w:r w:rsidR="00FB2290" w:rsidRPr="004B16CC">
              <w:t>matite, bronze</w:t>
            </w:r>
            <w:r w:rsidRPr="004B16CC">
              <w:t>,</w:t>
            </w:r>
          </w:p>
          <w:p w:rsidR="00FB2290" w:rsidRPr="004B16CC" w:rsidRDefault="00E713B2" w:rsidP="00785070">
            <w:pPr>
              <w:spacing w:after="0" w:line="240" w:lineRule="auto"/>
              <w:jc w:val="center"/>
            </w:pPr>
            <w:r w:rsidRPr="004B16CC">
              <w:t xml:space="preserve"> vieil or</w:t>
            </w:r>
          </w:p>
        </w:tc>
      </w:tr>
    </w:tbl>
    <w:p w:rsidR="00FB2290" w:rsidRPr="004B16CC" w:rsidRDefault="00FB2290"/>
    <w:sectPr w:rsidR="00FB2290" w:rsidRPr="004B16CC" w:rsidSect="005C1561">
      <w:headerReference w:type="default" r:id="rId6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90" w:rsidRDefault="00FB2290" w:rsidP="008A4659">
      <w:pPr>
        <w:spacing w:after="0" w:line="240" w:lineRule="auto"/>
      </w:pPr>
      <w:r>
        <w:separator/>
      </w:r>
    </w:p>
  </w:endnote>
  <w:endnote w:type="continuationSeparator" w:id="0">
    <w:p w:rsidR="00FB2290" w:rsidRDefault="00FB2290" w:rsidP="008A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90" w:rsidRDefault="00FB2290" w:rsidP="008A4659">
      <w:pPr>
        <w:spacing w:after="0" w:line="240" w:lineRule="auto"/>
      </w:pPr>
      <w:r>
        <w:separator/>
      </w:r>
    </w:p>
  </w:footnote>
  <w:footnote w:type="continuationSeparator" w:id="0">
    <w:p w:rsidR="00FB2290" w:rsidRDefault="00FB2290" w:rsidP="008A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90" w:rsidRDefault="00FB2290">
    <w:pPr>
      <w:pStyle w:val="En-tte"/>
    </w:pPr>
    <w:r>
      <w:t>Mars 2010</w:t>
    </w:r>
  </w:p>
  <w:p w:rsidR="00FB2290" w:rsidRDefault="00FB229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666"/>
    <w:rsid w:val="00042685"/>
    <w:rsid w:val="00133C15"/>
    <w:rsid w:val="001B4CC7"/>
    <w:rsid w:val="003B09C0"/>
    <w:rsid w:val="004B16CC"/>
    <w:rsid w:val="005A6AF0"/>
    <w:rsid w:val="005C1561"/>
    <w:rsid w:val="00785070"/>
    <w:rsid w:val="008A4659"/>
    <w:rsid w:val="00CC1FE0"/>
    <w:rsid w:val="00DC1666"/>
    <w:rsid w:val="00E713B2"/>
    <w:rsid w:val="00E77514"/>
    <w:rsid w:val="00FB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E0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C16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8A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659"/>
  </w:style>
  <w:style w:type="paragraph" w:styleId="Pieddepage">
    <w:name w:val="footer"/>
    <w:basedOn w:val="Normal"/>
    <w:link w:val="PieddepageCar"/>
    <w:uiPriority w:val="99"/>
    <w:semiHidden/>
    <w:rsid w:val="008A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4659"/>
  </w:style>
  <w:style w:type="paragraph" w:styleId="Textedebulles">
    <w:name w:val="Balloon Text"/>
    <w:basedOn w:val="Normal"/>
    <w:link w:val="TextedebullesCar"/>
    <w:uiPriority w:val="99"/>
    <w:semiHidden/>
    <w:rsid w:val="008A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</Words>
  <Characters>802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5</cp:revision>
  <cp:lastPrinted>2010-03-03T13:13:00Z</cp:lastPrinted>
  <dcterms:created xsi:type="dcterms:W3CDTF">2010-03-02T15:06:00Z</dcterms:created>
  <dcterms:modified xsi:type="dcterms:W3CDTF">2010-05-17T07:59:00Z</dcterms:modified>
</cp:coreProperties>
</file>